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Instituirea principiului transparenței pentru sprijinirea gestionării durabile a pădurilor din fondul forestier național</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Politică publică în vederea îmbunătățirii legislației în domeniul pădurilor și a ariilor protejate din România prin instituirea în legislația specifică sectorului silvic a principiului transparenței care poate fi transpus în măsuri concrete în vederea sprijinirii gestionării durabile a pădurilor din fondul forestier național.</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Inițiator:</w:t>
      </w:r>
      <w:r w:rsidDel="00000000" w:rsidR="00000000" w:rsidRPr="00000000">
        <w:rPr>
          <w:rFonts w:ascii="Times New Roman" w:cs="Times New Roman" w:eastAsia="Times New Roman" w:hAnsi="Times New Roman"/>
          <w:sz w:val="24"/>
          <w:szCs w:val="24"/>
          <w:rtl w:val="0"/>
        </w:rPr>
        <w:t xml:space="preserve"> Centrul pentru Politici Durabile Ecopolis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Conducătorul Instituției</w:t>
      </w:r>
      <w:r w:rsidDel="00000000" w:rsidR="00000000" w:rsidRPr="00000000">
        <w:rPr>
          <w:rFonts w:ascii="Times New Roman" w:cs="Times New Roman" w:eastAsia="Times New Roman" w:hAnsi="Times New Roman"/>
          <w:sz w:val="24"/>
          <w:szCs w:val="24"/>
          <w:rtl w:val="0"/>
        </w:rPr>
        <w:t xml:space="preserve">: Costel Popa, Președinte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Coordonator politică publică: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Grădinariu Florin, Expert Dezvoltare Durabilă</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gradinariu@gmail.com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Telefon:</w:t>
      </w:r>
      <w:r w:rsidDel="00000000" w:rsidR="00000000" w:rsidRPr="00000000">
        <w:rPr>
          <w:rFonts w:ascii="Times New Roman" w:cs="Times New Roman" w:eastAsia="Times New Roman" w:hAnsi="Times New Roman"/>
          <w:sz w:val="24"/>
          <w:szCs w:val="24"/>
          <w:rtl w:val="0"/>
        </w:rPr>
        <w:t xml:space="preserve"> 0740 899 417</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PROPUNERE DE ACT NORMATIV</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modificarea și completarea Legii nr. 46/2008 – Codul Silvic, a Legii nr. 171/2010 – privind stabilirea si sanctionarea contraventilor silvice, cu modificările și completarile ulterioare, precum și a H.G. nr. 470/2014 –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modificarile si completarile ulterioare, în scopul asigurării transparenței gestionării fondului forestier național.</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ind w:left="120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sz w:val="24"/>
          <w:szCs w:val="24"/>
          <w:rtl w:val="0"/>
        </w:rPr>
        <w:t xml:space="preserve">Expunere de motive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propunerea legislativă elaborată ca politică publică în cadrul proiectului </w:t>
      </w:r>
      <w:r w:rsidDel="00000000" w:rsidR="00000000" w:rsidRPr="00000000">
        <w:rPr>
          <w:rFonts w:ascii="Times New Roman" w:cs="Times New Roman" w:eastAsia="Times New Roman" w:hAnsi="Times New Roman"/>
          <w:i w:val="1"/>
          <w:sz w:val="24"/>
          <w:szCs w:val="24"/>
          <w:rtl w:val="0"/>
        </w:rPr>
        <w:t xml:space="preserve">Politici publice pentru Dezvoltare Durabilă </w:t>
      </w:r>
      <w:r w:rsidDel="00000000" w:rsidR="00000000" w:rsidRPr="00000000">
        <w:rPr>
          <w:rFonts w:ascii="Times New Roman" w:cs="Times New Roman" w:eastAsia="Times New Roman" w:hAnsi="Times New Roman"/>
          <w:sz w:val="24"/>
          <w:szCs w:val="24"/>
          <w:rtl w:val="0"/>
        </w:rPr>
        <w:t xml:space="preserve">finanțat prin Programul Creșterea Capacității Administrative 2014 – 2020, se urmărește îmbunătățirea legislației în domeniul pădurilor și a ariilor protejate din România prin instituirea în legislația specifică sectorului silvic a principiului transparenței care poate fi transpus în măsuri concrete în vederea sprijinirii gestionării durabile a pădurilor din fondul forestier național.</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Contextul actual din România în domeniul gestionării pădurilor și a ariilor protejate obligă instituțiile publice decidente să impună măsuri </w:t>
      </w:r>
      <w:r w:rsidDel="00000000" w:rsidR="00000000" w:rsidRPr="00000000">
        <w:rPr>
          <w:rFonts w:ascii="Times New Roman" w:cs="Times New Roman" w:eastAsia="Times New Roman" w:hAnsi="Times New Roman"/>
          <w:sz w:val="24"/>
          <w:szCs w:val="24"/>
          <w:rtl w:val="0"/>
        </w:rPr>
        <w:t xml:space="preserve">urgente</w:t>
      </w:r>
      <w:r w:rsidDel="00000000" w:rsidR="00000000" w:rsidRPr="00000000">
        <w:rPr>
          <w:rFonts w:ascii="Times New Roman" w:cs="Times New Roman" w:eastAsia="Times New Roman" w:hAnsi="Times New Roman"/>
          <w:sz w:val="24"/>
          <w:szCs w:val="24"/>
          <w:rtl w:val="0"/>
        </w:rPr>
        <w:t xml:space="preserve"> și concrete pentru asigurarea unei mai bune gestionări a fondului forestier, care trebuie să fie promovate și susținute printr-o legislație coerentă, stabilă și completă. Ne aflăm în situația în care instituții precum Regia Națională a Pădurilor, administratorul fondului forestier proprietate publică a statului, ocoalele silvice de regim ca  administratori ai fondului forestier proprietate privată, ONG-uri din domeniul protecției mediului și a gestionării durabile a pădurilor, Institutul de Cercetări şi Amenajări Silvice – ICAS, instituții de învățământ superior implicate în cercetare și inovare în acest domeniu, Gărzile Forestiere implicate în controlul respectării legislației specifice, promovează informații și se implică în activități care de cele mai multe ori crează divergențe între acestea care conduc la formarea de opinii publice diferite asupra suprafeței fondului forestier național, asupra volumului de masă lemnoasă exploatată anual, asupra volumului de masă lemnoasă exploatată și transportată ilegal, asupra măsurilor aplicate de către unele din aceste instituții pentru rezolvarea problemelor identificate și asupra altor aspecte de această natură.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Până în prezent, cu privire la datele ce stau la baza celor mai multe divergențe, instituțiile implicate întocmesc și publică rapoarte anuale, dar întotdeauna pentru anul anterior, astfel încât aceste date nu folosesc în mod real și în timp util la rezolvarea problemelor sau la </w:t>
      </w:r>
      <w:r w:rsidDel="00000000" w:rsidR="00000000" w:rsidRPr="00000000">
        <w:rPr>
          <w:rFonts w:ascii="Times New Roman" w:cs="Times New Roman" w:eastAsia="Times New Roman" w:hAnsi="Times New Roman"/>
          <w:sz w:val="24"/>
          <w:szCs w:val="24"/>
          <w:rtl w:val="0"/>
        </w:rPr>
        <w:t xml:space="preserve">prevenția</w:t>
      </w:r>
      <w:r w:rsidDel="00000000" w:rsidR="00000000" w:rsidRPr="00000000">
        <w:rPr>
          <w:rFonts w:ascii="Times New Roman" w:cs="Times New Roman" w:eastAsia="Times New Roman" w:hAnsi="Times New Roman"/>
          <w:sz w:val="24"/>
          <w:szCs w:val="24"/>
          <w:rtl w:val="0"/>
        </w:rPr>
        <w:t xml:space="preserve"> acestora, ci doar din punct de vedere statistic, deși majoritatea informațiilor se cunosc și ar putea fi publicate lunar sau chiar în timp real.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Începând cu anul 2015, ca urmare a unor ample proteste la nivel național ce au avut ca principal subiect fenomenul tăierilor ilegale care </w:t>
      </w:r>
      <w:r w:rsidDel="00000000" w:rsidR="00000000" w:rsidRPr="00000000">
        <w:rPr>
          <w:rFonts w:ascii="Times New Roman" w:cs="Times New Roman" w:eastAsia="Times New Roman" w:hAnsi="Times New Roman"/>
          <w:sz w:val="24"/>
          <w:szCs w:val="24"/>
          <w:rtl w:val="0"/>
        </w:rPr>
        <w:t xml:space="preserve">înregistrase</w:t>
      </w:r>
      <w:r w:rsidDel="00000000" w:rsidR="00000000" w:rsidRPr="00000000">
        <w:rPr>
          <w:rFonts w:ascii="Times New Roman" w:cs="Times New Roman" w:eastAsia="Times New Roman" w:hAnsi="Times New Roman"/>
          <w:sz w:val="24"/>
          <w:szCs w:val="24"/>
          <w:rtl w:val="0"/>
        </w:rPr>
        <w:t xml:space="preserve"> valori îngrijorătoare, au fost instituite unele măsuri legislative ce au contribuit la îmbunătățirea gestionării fondului forestier național, dintre acestea fiind modificarea Legii 46/2008 – Codul silvic prin introducerea obligativității întocmirii Catalogului național al pădurilor virgine și cvasivirgine din România, reorganizarea Inspectoratelor Teritoriale de Regim Silvic și Vânătoare în Gărzi Forestiere, dezvoltarea unei aplicații de urmărire a activității de exploatare de masă lemnoasă din România – Radarul pădurilor (inițial) și Inspectorul Pădurilor (ulterior, din anul 2016), introducerea de obligativității pentru respectarea Regulamentului nr. 995/2010 al Parlamentului European și al Consiliului Uniunii Europene prin modificarea Hotărârii nr. 470/2014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înființarea Consiliului Naţional pentru Silvicultură prin Ordinul Ministrului mediului, apelor şi pădurilor nr. 2421 din 23 decembrie 2016, precum aprobarea Regulamentului de organizare şi funcţionare a Consiliului Naţional pentru Silvicultură, dar și alte măsuri specifice ce ar fi trebuit să contribuie la o mai bună gestionare a fondului forestier național.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realitate, cele mai multe dintre aceste măsuri nu au fost duse la îndeplinire și nu și-au atins efectele așteptate, ceea ce justifică elaborarea prezentei propuneri legislative. Astfel, operaționalizarea Consiliului Național pentru Silvicultură înființat ca structură de cooperare interinstituțională sub forma unei organizaţii profesionale fără personalitate juridică ce funcționează pe lângă autoritatea publică centrală care răspunde de silvicultură ar fi trebuit să se întâmple în cel mult 90 de zile de la publicarea în Monitorul Oficial al României, partea I, nr. 30 din data de 11 ianuarie 2017 a Ordinului Ministrului mediului, apelor şi pădurilor nr. 2421 din 23 decembrie 2016, însă acesta nu a devenit operațional nici până în prezent.  Hotărârea nr. 470/2014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a fost abrogată de Hotărârea nr. 1004/2016 cu intrare în vigoare de la 31 decembrie 2019, iar portalul InspectorulPadurii.ro care ar fi trebuit să fie o măsură a Ministerului Mediului Apelor și Pădurilor și a Guvernului României de transparentizare a activității de exploatare de masă lemnoasă din România nu mai este funcțional oficial din luna iulie 2017, cu toate că eficiența acestuia a fost amplu demonstrată: infracțiunile forestiere au scăzut cu aproape 47% în doar un an de la lansare. Adoptarea măsurilor enumerate a contribuit în primă etapă la schimbarea percepției negative a publicului larg și a ONG-urilor de mediu asupra instituțiilor publice care administrează fondul forestier național și la creșterea implicării civice în stoparea fenomenului tăierilor ilegale de arbori și a protejării pădurilor, însă o dată cu încetarea efectelor acestora, fie din cauze legislative, fie din cauze administrative, percepția negativă asupra acestor instituții a reapărut în opinia publică.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Fondul forestier național este compus din fondul forestier proprietate publică a statului, fondul forestier proprietate publică a unităților administrativ-teritoriale, fondul forestier proprietate privată a persoanelor fizice și juridice și fondul forestier proprietate privată a unităților administrativ-teritoriale. Acesta, indiferent de forma de proprietate, este supus regimului silvic și constituie un bun de interes national. Prin urmare, toți cetățenii au dreptul la acest bun în egală măsură, prin prisma faptului că fondul forestier național asigură un mediu sănătos și echilibrat ecologic. Acest drept este recunoscut prin art. 35 din Constituția României.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Ținând cont de aceste aspecte, deciziile cu privire la fondul forestier național sunt de interes public și trebuie să fie supuse dezbaterii publice, prin orice fel de mijloace, fără a îngrădi participarea persoanelor interesate, fizice sau juridice, la exprimarea opiniei asupra acestora. Astfel, fie că discutăm de acte normative, fie că discutăm de decizii administrative asupra fondului forestier național, indiferent de forma de proprietate a acestuia, acestea trebuie să fie supuse dezbaterii publice prin publicarea în prealabil a informațiilor relevante care stau la baza adoptării deciziilor respective, dând posibilitatea persoanelor interesate să intervină în procesul decizional.</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 Codului Silvic – Legea 46/2008 cu modificările și completările ulterioare, fondul forestier proprietate publică a statului se administrează de Regia Nationala a Padurilor Romsilva, regie autonoma de interes national, aflata sub autoritatea statului, prin autoritatea publica centrala care raspunde de silvicultura, Institutul National de Cercetare-dezvoltare in Silvicultura „Marin Dracea” si de Regia Autonoma „Administratia Patrimoniului Protocolului de Stat”, prin ocolul silvic propriu constituit în condițiile legii. Administrarea, precum și serviciile silvice, după caz, se asigura prin ocoale silvice autorizate, denumite in continuare ocoale silvice, care sunt de doua tipuri:</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ocoale silvice de stat din structura Regiei Naționale a Pădurilor Romsilva si din structura Regiei Autonome „Administrația Patrimoniului Protocolului de Stat”, care administreaza fond forestier proprietate publica a statului si care sunt înființate de acestea; Institutul de Cercetări și Amenajări Silvice, care se reorganizează în Institutul Național de Cercetare-Dezvoltare în Silvicultură „Marin Drăcea”, poate asigura administrarea prin bazele experimentale, care se asimilează ocoalelor silvice de stat, dar numai pentru fondul forestier proprietate publica a statului pentru care are calitatea de administrator, potrivit legii;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ocoale silvice de regim, care sunt înființate, in condițiile legii, de unitățile administrativ-teritoriale, de persoanele fizice ori de persoanele juridice care au in proprietate fond forestier ori de asociații constituite de catre acestea.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Ocoalele silvice de regim sunt de interes public si pot administra sau asigura servicii silvice, dupa caz, si pentru alte proprietati forestiere, pe baza de contracte, care constituie titlu executoriu cu privire la sumele datorate de catre proprietar pentru administrarea sau asigurarea serviciilor silvice, dupa caz, cu exceptia ocolului silvic propriu al Regiei Autonome „Administratia Patrimoniului Protocolului de Stat”, care poate asigura administrarea sau serviciile silvice numai pentru fondul forestier pe care il are in administrare proprie. In formele asociative de proprietate la care statul detine in indiviziune terenuri cu vegetatie forestiera, statul este reprezentat in drepturile sale de catre Ministerul Finantelor Publice.</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aceste condiții de administrare a fondului forestier national, indiferent de forma de proprietate, se impune asigurarea unui cadru organizațional și procedural unitar privind implementarea unui proces de transparență decizională și îmbunătățirea procesului de consultare publică la nivelul fiecărei instituții implicate în administrarea fondului forestier national, precum și asigurarea prezentării standardizate și a creării unui mecanism instituțional pentru standardizarea  datelor și informațiilor de interes public gestionate de autoritatea publica centrala care raspunde de silvicultura/autoritățile și instituțiile publice și cele de interes public, respectiv privind afișarea din oficiu a informațiilor de interes public în format standardizat și deschis.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Afișarea din oficiu a informațiilor de interes public în format standardizat și deschis este garantat de prevederile Legii nr. 544/2001, ale normelor sale de aplicare, dar și ale Constituției României, prin art. 31, accesul liber și neîngrădit al persoanelor interesate la informațiile de interes public, impune, conform principiului transparenței și al principiului aplicării unitare, obligația autorităților și instituțiilor publice de a-și desfășura activitatea într-o manieră deschisă față de public. Astfel, potrivit prevederilor legale în vigoare, accesul liber și neîngrădit la informațiile de interes public trebuie să constituie regula, iar limitarea acestuia să fie doar o excepție, asigurându-se totodată respectarea și aplicarea legii în mod unitar, realizând principiile unei bune guvernări.</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 informație de interes public se înțelege orice informație care privește activitățile sau rezultă din activitățile unui minister, unei autorități sau instituții publice, indiferent de suportul ori de forma de exprimare a informației. Spre deosebire de aceasta, legea definește prin informație cu privire la datele personale orice informație privind o persoană fizică identificată sau identificabilă.</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Autoritățile și instituțiile publice care au obligația de a comunica informațiile de interes public sunt:</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orice autoritate sau instituție publică ce utilizează sau administrează resurse financiare publice;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orice regie autonomă, companie națională, orice societate comercială aflată în coordonarea sau în subordinea unei autorități publice centrale ori locale și la care statul român sau, după caz, o unitate administrativ-teritorială, este acționar unic ori majoritar, precum și orice operator sau operator regional așa cum sunt definiți aceștia prin legea nr. 51/2006 privind legea serviciilor comunitare de utilități.</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Mecanismului comunicării din oficiu a informațiilor de interes public stabilește ca obiectiv furnizarea a cât mai multor informații într-un format standard, care să fie publicate în mod uniform la nivelul întregii administrații. Rezultatul creării unui mecanism unitar de comunicare a informațiilor de interes public va fi reprezentat de scăderea numărului solicitărilor de informații  în baza Legii nr. 544/2001, din partea cetățenilor. Acest mecanism oferă instituțiilor și autorităților publice 3 metode, după cum urmează:</w:t>
      </w:r>
    </w:p>
    <w:p w:rsidR="00000000" w:rsidDel="00000000" w:rsidP="00000000" w:rsidRDefault="00000000" w:rsidRPr="00000000" w14:paraId="0000001E">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afișarea la sediul fiecărei autorități/instituții publice;</w:t>
      </w:r>
    </w:p>
    <w:p w:rsidR="00000000" w:rsidDel="00000000" w:rsidP="00000000" w:rsidRDefault="00000000" w:rsidRPr="00000000" w14:paraId="0000001F">
      <w:pPr>
        <w:numPr>
          <w:ilvl w:val="0"/>
          <w:numId w:val="1"/>
        </w:numPr>
        <w:pBdr>
          <w:top w:color="auto" w:space="0" w:sz="0" w:val="none"/>
          <w:left w:color="auto" w:space="0" w:sz="0" w:val="none"/>
          <w:bottom w:color="auto" w:space="0" w:sz="0" w:val="none"/>
          <w:right w:color="auto" w:space="0" w:sz="0" w:val="none"/>
          <w:between w:color="auto" w:space="0" w:sz="0" w:val="none"/>
        </w:pBdr>
        <w:spacing w:after="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publicarea în Monitorul Oficial sau în mijloacele de informare în masă, în publicații proprii, precum și în pagina de internet proprie;</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Helvetica Neue" w:cs="Helvetica Neue" w:eastAsia="Helvetica Neue" w:hAnsi="Helvetica Neue"/>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